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9148" w14:textId="77777777" w:rsidR="005640FC" w:rsidRDefault="005640FC" w:rsidP="005640FC">
      <w:pPr>
        <w:pStyle w:val="Default"/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445"/>
      </w:tblGrid>
      <w:tr w:rsidR="005640FC" w14:paraId="4997BE12" w14:textId="1A951CBC" w:rsidTr="005640F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816" w:type="dxa"/>
            <w:gridSpan w:val="2"/>
          </w:tcPr>
          <w:p w14:paraId="5E22D471" w14:textId="200BA002" w:rsidR="005640FC" w:rsidRPr="005640FC" w:rsidRDefault="005640FC" w:rsidP="005640F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5640FC">
              <w:rPr>
                <w:b/>
                <w:bCs/>
                <w:sz w:val="32"/>
                <w:szCs w:val="32"/>
              </w:rPr>
              <w:t>PCBH Clinic Leadership Competency Assessment Tool</w:t>
            </w:r>
          </w:p>
          <w:p w14:paraId="657C1656" w14:textId="77777777" w:rsidR="005640FC" w:rsidRDefault="005640FC" w:rsidP="005640FC">
            <w:pPr>
              <w:pStyle w:val="Default"/>
              <w:rPr>
                <w:sz w:val="23"/>
                <w:szCs w:val="23"/>
              </w:rPr>
            </w:pPr>
          </w:p>
        </w:tc>
      </w:tr>
      <w:tr w:rsidR="005640FC" w14:paraId="397CF40C" w14:textId="77777777" w:rsidTr="005640F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E76D" w14:textId="77777777" w:rsidR="00A00771" w:rsidRDefault="00A00771" w:rsidP="00A0077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5D63A003" w14:textId="4BF6C93C" w:rsidR="005640FC" w:rsidRPr="005640FC" w:rsidRDefault="005640FC" w:rsidP="00A00771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A0077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Competency</w:t>
            </w:r>
            <w:bookmarkStart w:id="0" w:name="_GoBack"/>
            <w:bookmarkEnd w:id="0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8D5F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640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Rating </w:t>
            </w:r>
          </w:p>
          <w:p w14:paraId="2D826023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640FC">
              <w:rPr>
                <w:rFonts w:asciiTheme="minorHAnsi" w:hAnsiTheme="minorHAnsi" w:cstheme="minorHAnsi"/>
                <w:sz w:val="23"/>
                <w:szCs w:val="23"/>
              </w:rPr>
              <w:t xml:space="preserve">1=low </w:t>
            </w:r>
          </w:p>
          <w:p w14:paraId="5B1BAA35" w14:textId="77777777" w:rsid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640FC">
              <w:rPr>
                <w:rFonts w:asciiTheme="minorHAnsi" w:hAnsiTheme="minorHAnsi" w:cstheme="minorHAnsi"/>
                <w:sz w:val="23"/>
                <w:szCs w:val="23"/>
              </w:rPr>
              <w:t xml:space="preserve">5=high </w:t>
            </w:r>
          </w:p>
          <w:p w14:paraId="7DAEE465" w14:textId="7AD1BBB9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40FC" w14:paraId="0AA39FB4" w14:textId="10C1FCFE" w:rsidTr="005640F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AE8DE3E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4C7349ED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640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Domain 1</w:t>
            </w:r>
            <w:r w:rsidRPr="005640FC">
              <w:rPr>
                <w:rFonts w:asciiTheme="minorHAnsi" w:hAnsiTheme="minorHAnsi" w:cstheme="minorHAnsi"/>
                <w:sz w:val="23"/>
                <w:szCs w:val="23"/>
              </w:rPr>
              <w:t xml:space="preserve">: Support of New Clinical Practices </w:t>
            </w:r>
          </w:p>
          <w:p w14:paraId="7D134E3F" w14:textId="52A2D933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40FC" w14:paraId="15EBF1A6" w14:textId="29EEEFC6" w:rsidTr="005640F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7842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253C5AD6" w14:textId="60BF843E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640FC">
              <w:rPr>
                <w:rFonts w:asciiTheme="minorHAnsi" w:hAnsiTheme="minorHAnsi" w:cstheme="minorHAnsi"/>
                <w:sz w:val="23"/>
                <w:szCs w:val="23"/>
              </w:rPr>
              <w:t xml:space="preserve">1. </w:t>
            </w:r>
            <w:r w:rsidRPr="005640FC">
              <w:rPr>
                <w:rFonts w:asciiTheme="minorHAnsi" w:hAnsiTheme="minorHAnsi" w:cstheme="minorHAnsi"/>
                <w:sz w:val="23"/>
                <w:szCs w:val="23"/>
              </w:rPr>
              <w:t xml:space="preserve">Accurately defines role of HIP. </w:t>
            </w:r>
          </w:p>
          <w:p w14:paraId="17759BF0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9BE9" w14:textId="77777777" w:rsidR="005640FC" w:rsidRPr="005640FC" w:rsidRDefault="005640FC" w:rsidP="005640FC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4E71516D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40FC" w14:paraId="2C748402" w14:textId="5AFEEE70" w:rsidTr="005640F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2E45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43D5D30D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640FC">
              <w:rPr>
                <w:rFonts w:asciiTheme="minorHAnsi" w:hAnsiTheme="minorHAnsi" w:cstheme="minorHAnsi"/>
                <w:sz w:val="23"/>
                <w:szCs w:val="23"/>
              </w:rPr>
              <w:t xml:space="preserve">2. Develops and maintains schedule template of 30-minute visits for HIPs, with at least half designated as same-day. </w:t>
            </w:r>
          </w:p>
          <w:p w14:paraId="7D0E6639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F269" w14:textId="77777777" w:rsidR="005640FC" w:rsidRPr="005640FC" w:rsidRDefault="005640FC" w:rsidP="005640FC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010E35AE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40FC" w14:paraId="05602BF9" w14:textId="4D0FA093" w:rsidTr="005640F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F867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465E3952" w14:textId="1CEDA2C0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640FC">
              <w:rPr>
                <w:rFonts w:asciiTheme="minorHAnsi" w:hAnsiTheme="minorHAnsi" w:cstheme="minorHAnsi"/>
                <w:sz w:val="23"/>
                <w:szCs w:val="23"/>
              </w:rPr>
              <w:t xml:space="preserve">Demonstrates understanding of a population-based care approach to BH problems and anticipates impact on clinic operations. </w:t>
            </w:r>
          </w:p>
          <w:p w14:paraId="27C9D795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8EED" w14:textId="77777777" w:rsidR="005640FC" w:rsidRPr="005640FC" w:rsidRDefault="005640FC" w:rsidP="005640FC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6B8FF4A7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40FC" w14:paraId="1726155E" w14:textId="02BF1C18" w:rsidTr="005640F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B5D0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38E2DBE8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640FC">
              <w:rPr>
                <w:rFonts w:asciiTheme="minorHAnsi" w:hAnsiTheme="minorHAnsi" w:cstheme="minorHAnsi"/>
                <w:sz w:val="23"/>
                <w:szCs w:val="23"/>
              </w:rPr>
              <w:t xml:space="preserve">4. Supports HIP access to information needed to understand population served at clinic. </w:t>
            </w:r>
          </w:p>
          <w:p w14:paraId="721B29F8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8EB0" w14:textId="77777777" w:rsidR="005640FC" w:rsidRPr="005640FC" w:rsidRDefault="005640FC" w:rsidP="005640FC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78A57438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40FC" w14:paraId="1EF284A3" w14:textId="2A81336E" w:rsidTr="005640F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7DCF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65FD2CB0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640FC">
              <w:rPr>
                <w:rFonts w:asciiTheme="minorHAnsi" w:hAnsiTheme="minorHAnsi" w:cstheme="minorHAnsi"/>
                <w:sz w:val="23"/>
                <w:szCs w:val="23"/>
              </w:rPr>
              <w:t xml:space="preserve">5. Works effectively to address scheduling and charting needs related to delivery of group medical visit services. </w:t>
            </w:r>
          </w:p>
          <w:p w14:paraId="3CA84882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AAE9" w14:textId="77777777" w:rsidR="005640FC" w:rsidRPr="005640FC" w:rsidRDefault="005640FC" w:rsidP="005640FC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399EBE3B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40FC" w14:paraId="54B338D8" w14:textId="492BE93F" w:rsidTr="005640F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19C9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4F05132E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640FC">
              <w:rPr>
                <w:rFonts w:asciiTheme="minorHAnsi" w:hAnsiTheme="minorHAnsi" w:cstheme="minorHAnsi"/>
                <w:sz w:val="23"/>
                <w:szCs w:val="23"/>
              </w:rPr>
              <w:t xml:space="preserve">6. Works effectively to address scheduling and charting related to classes and workshops provided by HIP. </w:t>
            </w:r>
          </w:p>
          <w:p w14:paraId="10BD996A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5BD5" w14:textId="77777777" w:rsidR="005640FC" w:rsidRPr="005640FC" w:rsidRDefault="005640FC" w:rsidP="005640FC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349FF499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40FC" w14:paraId="24A72D71" w14:textId="4CBDBB99" w:rsidTr="005640F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9F4A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4C23DE81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640FC">
              <w:rPr>
                <w:rFonts w:asciiTheme="minorHAnsi" w:hAnsiTheme="minorHAnsi" w:cstheme="minorHAnsi"/>
                <w:sz w:val="23"/>
                <w:szCs w:val="23"/>
              </w:rPr>
              <w:t xml:space="preserve">7. Promotes use of HIP clinical measures in practice evaluation reports. </w:t>
            </w:r>
          </w:p>
          <w:p w14:paraId="171BE830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739" w14:textId="77777777" w:rsidR="005640FC" w:rsidRPr="005640FC" w:rsidRDefault="005640FC" w:rsidP="005640FC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25D2A856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40FC" w14:paraId="21C277D6" w14:textId="047D7BC2" w:rsidTr="005640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89F0FD2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14:paraId="43674975" w14:textId="6C79D2F6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640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Domain 2</w:t>
            </w:r>
            <w:r w:rsidRPr="005640FC">
              <w:rPr>
                <w:rFonts w:asciiTheme="minorHAnsi" w:hAnsiTheme="minorHAnsi" w:cstheme="minorHAnsi"/>
                <w:sz w:val="23"/>
                <w:szCs w:val="23"/>
              </w:rPr>
              <w:t xml:space="preserve">: Practice Management Skills </w:t>
            </w:r>
          </w:p>
          <w:p w14:paraId="5D017AB8" w14:textId="7DE7DF1D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40FC" w14:paraId="0D71957E" w14:textId="77777777" w:rsidTr="005640FC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63E90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270AF594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640FC">
              <w:rPr>
                <w:rFonts w:asciiTheme="minorHAnsi" w:hAnsiTheme="minorHAnsi" w:cstheme="minorHAnsi"/>
                <w:sz w:val="23"/>
                <w:szCs w:val="23"/>
              </w:rPr>
              <w:t xml:space="preserve">8. Assures optimal location of HIP in clinic (i.e., preferably in the team room with HIP use of exam rooms or consult rooms for patient visits). </w:t>
            </w:r>
          </w:p>
          <w:p w14:paraId="3529FD36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3D510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40FC" w14:paraId="3FC7CC2E" w14:textId="42328AB1" w:rsidTr="005640F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5FB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1481" w14:textId="77777777" w:rsidR="005640FC" w:rsidRPr="005640FC" w:rsidRDefault="005640FC" w:rsidP="005640FC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27FF7FF8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40FC" w14:paraId="14168316" w14:textId="08DE3949" w:rsidTr="005640FC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D899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28B26842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640FC">
              <w:rPr>
                <w:rFonts w:asciiTheme="minorHAnsi" w:hAnsiTheme="minorHAnsi" w:cstheme="minorHAnsi"/>
                <w:sz w:val="23"/>
                <w:szCs w:val="23"/>
              </w:rPr>
              <w:t xml:space="preserve">9. Advocates for optimal staffing of HIPs. </w:t>
            </w:r>
          </w:p>
          <w:p w14:paraId="5F567D6C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F4EF" w14:textId="77777777" w:rsidR="005640FC" w:rsidRPr="005640FC" w:rsidRDefault="005640FC" w:rsidP="005640FC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50485F97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40FC" w14:paraId="030C0E0D" w14:textId="0ACFF6BE" w:rsidTr="005640FC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F9738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0B406CB9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640FC">
              <w:rPr>
                <w:rFonts w:asciiTheme="minorHAnsi" w:hAnsiTheme="minorHAnsi" w:cstheme="minorHAnsi"/>
                <w:sz w:val="23"/>
                <w:szCs w:val="23"/>
              </w:rPr>
              <w:t xml:space="preserve">10. Supports huddles that involve all team </w:t>
            </w:r>
          </w:p>
          <w:p w14:paraId="4197AAB5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640FC">
              <w:rPr>
                <w:rFonts w:asciiTheme="minorHAnsi" w:hAnsiTheme="minorHAnsi" w:cstheme="minorHAnsi"/>
                <w:sz w:val="23"/>
                <w:szCs w:val="23"/>
              </w:rPr>
              <w:t xml:space="preserve">members, including HIPs. </w:t>
            </w:r>
          </w:p>
          <w:p w14:paraId="1A106C00" w14:textId="27765769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C2E0" w14:textId="77777777" w:rsidR="005640FC" w:rsidRPr="005640FC" w:rsidRDefault="005640FC" w:rsidP="005640FC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67399CA1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40FC" w14:paraId="1A7664AE" w14:textId="0986C60B" w:rsidTr="005640F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B83B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583F690E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640FC">
              <w:rPr>
                <w:rFonts w:asciiTheme="minorHAnsi" w:hAnsiTheme="minorHAnsi" w:cstheme="minorHAnsi"/>
                <w:sz w:val="23"/>
                <w:szCs w:val="23"/>
              </w:rPr>
              <w:t xml:space="preserve">11. Identifies and addresses barriers to GP and RN use of HIP on a same-day basis. </w:t>
            </w:r>
          </w:p>
          <w:p w14:paraId="13AE22B6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107A" w14:textId="77777777" w:rsidR="005640FC" w:rsidRPr="005640FC" w:rsidRDefault="005640FC" w:rsidP="005640FC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12683D23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40FC" w14:paraId="3CD085EC" w14:textId="66C49D9E" w:rsidTr="005640F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267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0591B64B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640FC">
              <w:rPr>
                <w:rFonts w:asciiTheme="minorHAnsi" w:hAnsiTheme="minorHAnsi" w:cstheme="minorHAnsi"/>
                <w:sz w:val="23"/>
                <w:szCs w:val="23"/>
              </w:rPr>
              <w:t xml:space="preserve">12. Identifies and addresses barriers to patient scheduling of future HIP appointments. </w:t>
            </w:r>
          </w:p>
          <w:p w14:paraId="420B0BCD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3F9F" w14:textId="77777777" w:rsidR="005640FC" w:rsidRPr="005640FC" w:rsidRDefault="005640FC" w:rsidP="005640FC">
            <w:pPr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1FDF93D6" w14:textId="77777777" w:rsidR="005640FC" w:rsidRPr="005640FC" w:rsidRDefault="005640FC" w:rsidP="005640F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40FC" w14:paraId="1DFE8ED1" w14:textId="77777777" w:rsidTr="005640F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35"/>
        </w:trPr>
        <w:tc>
          <w:tcPr>
            <w:tcW w:w="8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94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66"/>
              <w:gridCol w:w="1890"/>
              <w:gridCol w:w="45"/>
              <w:gridCol w:w="30"/>
              <w:gridCol w:w="15"/>
              <w:gridCol w:w="6"/>
              <w:gridCol w:w="39"/>
              <w:gridCol w:w="30"/>
            </w:tblGrid>
            <w:tr w:rsidR="005640FC" w:rsidRPr="005640FC" w14:paraId="4A2C41E4" w14:textId="77777777" w:rsidTr="005640FC">
              <w:tblPrEx>
                <w:tblCellMar>
                  <w:top w:w="0" w:type="dxa"/>
                  <w:bottom w:w="0" w:type="dxa"/>
                </w:tblCellMar>
              </w:tblPrEx>
              <w:trPr>
                <w:gridAfter w:val="7"/>
                <w:wAfter w:w="2055" w:type="dxa"/>
                <w:trHeight w:val="109"/>
              </w:trPr>
              <w:tc>
                <w:tcPr>
                  <w:tcW w:w="7366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CC0D9" w:themeFill="accent4" w:themeFillTint="66"/>
                </w:tcPr>
                <w:p w14:paraId="18B74705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5640FC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>Domain 3</w:t>
                  </w: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: Consultation Skills </w:t>
                  </w:r>
                </w:p>
              </w:tc>
            </w:tr>
            <w:tr w:rsidR="005640FC" w:rsidRPr="005640FC" w14:paraId="33AA9AD2" w14:textId="1C95BCD5" w:rsidTr="005640FC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69" w:type="dxa"/>
                <w:trHeight w:val="247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89A37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  <w:p w14:paraId="5C70EB9F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13. Develops Electronic Health Record flags for routine delivery of HIP services to targeted patient groups. </w:t>
                  </w:r>
                </w:p>
                <w:p w14:paraId="730C2314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986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7A00F6" w14:textId="77777777" w:rsidR="005640FC" w:rsidRPr="005640FC" w:rsidRDefault="005640FC">
                  <w:pPr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  <w:tr w:rsidR="005640FC" w:rsidRPr="005640FC" w14:paraId="41DFBFFD" w14:textId="3F655AE4" w:rsidTr="005640FC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75" w:type="dxa"/>
                <w:trHeight w:val="247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23B23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  <w:p w14:paraId="77A3872D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14. Assures HIP has the resources to research questions about evidence-based treatment and training to use resources well. </w:t>
                  </w:r>
                </w:p>
                <w:p w14:paraId="5785C4E7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98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5CB2B3" w14:textId="77777777" w:rsidR="005640FC" w:rsidRPr="005640FC" w:rsidRDefault="005640FC">
                  <w:pPr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  <w:tr w:rsidR="005640FC" w:rsidRPr="005640FC" w14:paraId="6CEDBBDB" w14:textId="77777777" w:rsidTr="005640FC">
              <w:tblPrEx>
                <w:tblCellMar>
                  <w:top w:w="0" w:type="dxa"/>
                  <w:bottom w:w="0" w:type="dxa"/>
                </w:tblCellMar>
              </w:tblPrEx>
              <w:trPr>
                <w:gridAfter w:val="7"/>
                <w:wAfter w:w="2055" w:type="dxa"/>
                <w:trHeight w:val="247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5203B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  <w:p w14:paraId="6E4250AC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15. Promotes collection and dissemination of data to team concerning HIP fidelity to consultation role. </w:t>
                  </w:r>
                </w:p>
                <w:p w14:paraId="011DBD24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  <w:tr w:rsidR="005640FC" w:rsidRPr="005640FC" w14:paraId="5671F737" w14:textId="7567AB24" w:rsidTr="005640FC">
              <w:tblPrEx>
                <w:tblCellMar>
                  <w:top w:w="0" w:type="dxa"/>
                  <w:bottom w:w="0" w:type="dxa"/>
                </w:tblCellMar>
              </w:tblPrEx>
              <w:trPr>
                <w:gridAfter w:val="6"/>
                <w:wAfter w:w="165" w:type="dxa"/>
                <w:trHeight w:val="109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CC0D9" w:themeFill="accent4" w:themeFillTint="66"/>
                </w:tcPr>
                <w:p w14:paraId="774CC016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5640FC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>Domain 4</w:t>
                  </w: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: Documentation Skills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1D70A7" w14:textId="77777777" w:rsidR="005640FC" w:rsidRPr="005640FC" w:rsidRDefault="005640FC">
                  <w:pPr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  <w:tr w:rsidR="005640FC" w:rsidRPr="005640FC" w14:paraId="28FEE225" w14:textId="77777777" w:rsidTr="005640FC">
              <w:tblPrEx>
                <w:tblCellMar>
                  <w:top w:w="0" w:type="dxa"/>
                  <w:bottom w:w="0" w:type="dxa"/>
                </w:tblCellMar>
              </w:tblPrEx>
              <w:trPr>
                <w:gridAfter w:val="7"/>
                <w:wAfter w:w="2055" w:type="dxa"/>
                <w:trHeight w:val="247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5D01F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  <w:p w14:paraId="5EAE189D" w14:textId="4CB8CF33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16. </w:t>
                  </w: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>Adjusts</w:t>
                  </w: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EHR to support HIP documentation of screening tool and assessment results. </w:t>
                  </w:r>
                </w:p>
                <w:p w14:paraId="57F339D7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  <w:tr w:rsidR="005640FC" w:rsidRPr="005640FC" w14:paraId="07B17B38" w14:textId="149D65C6" w:rsidTr="005640FC">
              <w:tblPrEx>
                <w:tblCellMar>
                  <w:top w:w="0" w:type="dxa"/>
                  <w:bottom w:w="0" w:type="dxa"/>
                </w:tblCellMar>
              </w:tblPrEx>
              <w:trPr>
                <w:trHeight w:val="1035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674A4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  <w:p w14:paraId="25259132" w14:textId="3C9CD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17. </w:t>
                  </w: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>Adjusts</w:t>
                  </w: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EHR format for after visit summary to accommodate </w:t>
                  </w: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>behaviour</w:t>
                  </w: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change plan provided to patients by HIP. </w:t>
                  </w:r>
                </w:p>
                <w:p w14:paraId="2D3FE7EF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20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562B01" w14:textId="77777777" w:rsidR="005640FC" w:rsidRPr="005640FC" w:rsidRDefault="005640FC">
                  <w:pPr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  <w:tr w:rsidR="005640FC" w:rsidRPr="005640FC" w14:paraId="7BCAC060" w14:textId="757771C9" w:rsidTr="005640FC">
              <w:tblPrEx>
                <w:tblCellMar>
                  <w:top w:w="0" w:type="dxa"/>
                  <w:bottom w:w="0" w:type="dxa"/>
                </w:tblCellMar>
              </w:tblPrEx>
              <w:trPr>
                <w:trHeight w:val="19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FE33DE7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055" w:type="dxa"/>
                  <w:gridSpan w:val="7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25511ED" w14:textId="77777777" w:rsidR="005640FC" w:rsidRPr="005640FC" w:rsidRDefault="005640FC">
                  <w:pPr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  <w:tr w:rsidR="005640FC" w:rsidRPr="005640FC" w14:paraId="31FDEB3C" w14:textId="77777777" w:rsidTr="005640FC">
              <w:tblPrEx>
                <w:tblCellMar>
                  <w:top w:w="0" w:type="dxa"/>
                  <w:bottom w:w="0" w:type="dxa"/>
                </w:tblCellMar>
              </w:tblPrEx>
              <w:trPr>
                <w:gridAfter w:val="7"/>
                <w:wAfter w:w="2055" w:type="dxa"/>
                <w:trHeight w:val="109"/>
              </w:trPr>
              <w:tc>
                <w:tcPr>
                  <w:tcW w:w="73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0BA15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  <w:p w14:paraId="687F8DF2" w14:textId="39FC088F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18. </w:t>
                  </w: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>Adjusts</w:t>
                  </w: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EHR to support care plans informed by HIP. </w:t>
                  </w:r>
                </w:p>
                <w:p w14:paraId="00756059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  <w:tr w:rsidR="005640FC" w:rsidRPr="005640FC" w14:paraId="403C63DB" w14:textId="05BCC08D" w:rsidTr="005640FC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6196A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  <w:p w14:paraId="3779DAD3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19. Makes changes to EHR to support referral of patients to groups, classes and workshops lead by HIP. </w:t>
                  </w:r>
                </w:p>
                <w:p w14:paraId="58CCB4AE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20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338603" w14:textId="77777777" w:rsidR="005640FC" w:rsidRPr="005640FC" w:rsidRDefault="005640FC">
                  <w:pPr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  <w:tr w:rsidR="005640FC" w:rsidRPr="005640FC" w14:paraId="3601DEEE" w14:textId="77777777" w:rsidTr="005640FC">
              <w:tblPrEx>
                <w:tblCellMar>
                  <w:top w:w="0" w:type="dxa"/>
                  <w:bottom w:w="0" w:type="dxa"/>
                </w:tblCellMar>
              </w:tblPrEx>
              <w:trPr>
                <w:gridAfter w:val="7"/>
                <w:wAfter w:w="2055" w:type="dxa"/>
                <w:trHeight w:val="247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FB0EE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  <w:p w14:paraId="25C39BA4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20. Works with EHR to facilitate development of registries supportive of HIP work. </w:t>
                  </w:r>
                </w:p>
                <w:p w14:paraId="5C369BBF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  <w:tr w:rsidR="005640FC" w:rsidRPr="005640FC" w14:paraId="5BF7105B" w14:textId="14A9020D" w:rsidTr="005640FC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30" w:type="dxa"/>
                <w:trHeight w:val="990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22390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  <w:p w14:paraId="18AAE949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21. Works with EHR to enhance team linkage with Emergency Departments and hospitals. </w:t>
                  </w:r>
                </w:p>
                <w:p w14:paraId="6FC4622B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2025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C061D9" w14:textId="77777777" w:rsidR="005640FC" w:rsidRPr="005640FC" w:rsidRDefault="005640FC">
                  <w:pPr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  <w:tr w:rsidR="005640FC" w:rsidRPr="005640FC" w14:paraId="04B56EB9" w14:textId="77777777" w:rsidTr="005640FC">
              <w:tblPrEx>
                <w:tblCellMar>
                  <w:top w:w="0" w:type="dxa"/>
                  <w:bottom w:w="0" w:type="dxa"/>
                </w:tblCellMar>
              </w:tblPrEx>
              <w:trPr>
                <w:gridAfter w:val="7"/>
                <w:wAfter w:w="2055" w:type="dxa"/>
                <w:trHeight w:val="64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36F6D00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</w:tr>
            <w:tr w:rsidR="005640FC" w:rsidRPr="005640FC" w14:paraId="194FE8F6" w14:textId="77777777" w:rsidTr="005640FC">
              <w:tblPrEx>
                <w:tblCellMar>
                  <w:top w:w="0" w:type="dxa"/>
                  <w:bottom w:w="0" w:type="dxa"/>
                </w:tblCellMar>
              </w:tblPrEx>
              <w:trPr>
                <w:gridAfter w:val="7"/>
                <w:wAfter w:w="2055" w:type="dxa"/>
                <w:trHeight w:val="247"/>
              </w:trPr>
              <w:tc>
                <w:tcPr>
                  <w:tcW w:w="73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B578A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  <w:p w14:paraId="6F9A12DC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22. Works with EHR and staff to enhance communication between HIP and external specialty providers, supporting continuity in stepping up / down. </w:t>
                  </w:r>
                </w:p>
                <w:p w14:paraId="04D277F0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  <w:tr w:rsidR="005640FC" w:rsidRPr="005640FC" w14:paraId="520E948A" w14:textId="1976935B" w:rsidTr="005640FC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75" w:type="dxa"/>
                <w:trHeight w:val="109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CC0D9" w:themeFill="accent4" w:themeFillTint="66"/>
                </w:tcPr>
                <w:p w14:paraId="29A8F6BE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5640FC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>Domain 5</w:t>
                  </w: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: Team Performance Skills 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FFD582" w14:textId="77777777" w:rsidR="005640FC" w:rsidRPr="005640FC" w:rsidRDefault="005640FC">
                  <w:pPr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  <w:tr w:rsidR="005640FC" w:rsidRPr="005640FC" w14:paraId="001D9CA6" w14:textId="77777777" w:rsidTr="005640FC">
              <w:tblPrEx>
                <w:tblCellMar>
                  <w:top w:w="0" w:type="dxa"/>
                  <w:bottom w:w="0" w:type="dxa"/>
                </w:tblCellMar>
              </w:tblPrEx>
              <w:trPr>
                <w:gridAfter w:val="7"/>
                <w:wAfter w:w="2055" w:type="dxa"/>
                <w:trHeight w:val="109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550D8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  <w:p w14:paraId="0DDB38BA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23. Assists with HIP assignment to one or more GP patient panels. </w:t>
                  </w:r>
                </w:p>
                <w:p w14:paraId="2E1BEB46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  <w:tr w:rsidR="005640FC" w:rsidRPr="005640FC" w14:paraId="3753B2FE" w14:textId="1FDF0B0C" w:rsidTr="005640FC">
              <w:tblPrEx>
                <w:tblCellMar>
                  <w:top w:w="0" w:type="dxa"/>
                  <w:bottom w:w="0" w:type="dxa"/>
                </w:tblCellMar>
              </w:tblPrEx>
              <w:trPr>
                <w:gridAfter w:val="5"/>
                <w:wAfter w:w="120" w:type="dxa"/>
                <w:trHeight w:val="247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F32F9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  <w:p w14:paraId="61232371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24. Encourages GPs to provide standing orders for delivery of HIP services to targeted patient groups. </w:t>
                  </w:r>
                </w:p>
                <w:p w14:paraId="1C139BFB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193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B78EB8" w14:textId="77777777" w:rsidR="005640FC" w:rsidRPr="005640FC" w:rsidRDefault="005640FC">
                  <w:pPr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  <w:tr w:rsidR="005640FC" w:rsidRPr="005640FC" w14:paraId="408FB3DF" w14:textId="77777777" w:rsidTr="005640FC">
              <w:tblPrEx>
                <w:tblCellMar>
                  <w:top w:w="0" w:type="dxa"/>
                  <w:bottom w:w="0" w:type="dxa"/>
                </w:tblCellMar>
              </w:tblPrEx>
              <w:trPr>
                <w:gridAfter w:val="7"/>
                <w:wAfter w:w="2055" w:type="dxa"/>
                <w:trHeight w:val="109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686B4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  <w:p w14:paraId="126A655C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25. Adjusts EHR to support PCBH pathway design and implementation. </w:t>
                  </w:r>
                </w:p>
                <w:p w14:paraId="16BF3638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  <w:tr w:rsidR="005640FC" w:rsidRPr="005640FC" w14:paraId="2E6D979A" w14:textId="7EEB0DFE" w:rsidTr="005640FC">
              <w:tblPrEx>
                <w:tblCellMar>
                  <w:top w:w="0" w:type="dxa"/>
                  <w:bottom w:w="0" w:type="dxa"/>
                </w:tblCellMar>
              </w:tblPrEx>
              <w:trPr>
                <w:gridAfter w:val="4"/>
                <w:wAfter w:w="90" w:type="dxa"/>
                <w:trHeight w:val="109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 w:themeFill="accent4" w:themeFillTint="66"/>
                </w:tcPr>
                <w:p w14:paraId="63F44E52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5640FC">
                    <w:rPr>
                      <w:rFonts w:asciiTheme="minorHAnsi" w:hAnsiTheme="minorHAnsi" w:cstheme="minorHAnsi"/>
                      <w:b/>
                      <w:bCs/>
                      <w:sz w:val="23"/>
                      <w:szCs w:val="23"/>
                    </w:rPr>
                    <w:t>Domain 6</w:t>
                  </w: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: Administrative Skills </w:t>
                  </w:r>
                </w:p>
              </w:tc>
              <w:tc>
                <w:tcPr>
                  <w:tcW w:w="196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84D1B8" w14:textId="77777777" w:rsidR="005640FC" w:rsidRPr="005640FC" w:rsidRDefault="005640FC">
                  <w:pPr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  <w:tr w:rsidR="005640FC" w:rsidRPr="005640FC" w14:paraId="0B94E5BE" w14:textId="77777777" w:rsidTr="005640FC">
              <w:tblPrEx>
                <w:tblCellMar>
                  <w:top w:w="0" w:type="dxa"/>
                  <w:bottom w:w="0" w:type="dxa"/>
                </w:tblCellMar>
              </w:tblPrEx>
              <w:trPr>
                <w:gridAfter w:val="7"/>
                <w:wAfter w:w="2055" w:type="dxa"/>
                <w:trHeight w:val="109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DB36E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  <w:p w14:paraId="4EB95D8C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26. Has read a copy of PCBH program manual and appendix. </w:t>
                  </w:r>
                </w:p>
                <w:p w14:paraId="3846B4DA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  <w:tr w:rsidR="005640FC" w:rsidRPr="005640FC" w14:paraId="58A429CF" w14:textId="746E50D7" w:rsidTr="005640FC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A3E55A1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  <w:p w14:paraId="7467F6C0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5640FC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27. Knows and supports staff training from the HIP to optimize clinic response to patients presenting with urgent threats to safety. </w:t>
                  </w:r>
                </w:p>
                <w:p w14:paraId="537207DA" w14:textId="77777777" w:rsidR="005640FC" w:rsidRPr="005640FC" w:rsidRDefault="005640FC" w:rsidP="005640FC">
                  <w:pPr>
                    <w:pStyle w:val="Default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20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202F82" w14:textId="77777777" w:rsidR="005640FC" w:rsidRPr="005640FC" w:rsidRDefault="005640FC">
                  <w:pPr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</w:tc>
            </w:tr>
          </w:tbl>
          <w:p w14:paraId="19E91605" w14:textId="77777777" w:rsidR="005640FC" w:rsidRPr="005640FC" w:rsidRDefault="005640FC" w:rsidP="005640FC">
            <w:pPr>
              <w:rPr>
                <w:rFonts w:asciiTheme="minorHAnsi" w:hAnsiTheme="minorHAnsi" w:cstheme="minorHAnsi"/>
              </w:rPr>
            </w:pPr>
          </w:p>
        </w:tc>
      </w:tr>
    </w:tbl>
    <w:p w14:paraId="47640C89" w14:textId="77777777" w:rsidR="00223A1A" w:rsidRPr="00193F00" w:rsidRDefault="00223A1A" w:rsidP="00193F00"/>
    <w:sectPr w:rsidR="00223A1A" w:rsidRPr="00193F00" w:rsidSect="00223A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465E1" w14:textId="77777777" w:rsidR="00165D06" w:rsidRDefault="00165D06" w:rsidP="00193F00">
      <w:r>
        <w:separator/>
      </w:r>
    </w:p>
  </w:endnote>
  <w:endnote w:type="continuationSeparator" w:id="0">
    <w:p w14:paraId="23B37F13" w14:textId="77777777" w:rsidR="00165D06" w:rsidRDefault="00165D06" w:rsidP="0019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51C1" w14:textId="77777777" w:rsidR="005640FC" w:rsidRDefault="00564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3C5D" w14:textId="77777777" w:rsidR="005640FC" w:rsidRDefault="005640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5D97" w14:textId="77777777" w:rsidR="005640FC" w:rsidRDefault="00564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CDE7F" w14:textId="77777777" w:rsidR="00165D06" w:rsidRDefault="00165D06" w:rsidP="00193F00">
      <w:r>
        <w:separator/>
      </w:r>
    </w:p>
  </w:footnote>
  <w:footnote w:type="continuationSeparator" w:id="0">
    <w:p w14:paraId="44F56812" w14:textId="77777777" w:rsidR="00165D06" w:rsidRDefault="00165D06" w:rsidP="00193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3140C" w14:textId="77777777" w:rsidR="005640FC" w:rsidRDefault="00564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B8C7A" w14:textId="1625D1C9" w:rsidR="005640FC" w:rsidRPr="005640FC" w:rsidRDefault="005640FC" w:rsidP="005640FC">
    <w:pPr>
      <w:pStyle w:val="Header"/>
    </w:pPr>
    <w:r>
      <w:rPr>
        <w:noProof/>
      </w:rPr>
      <w:drawing>
        <wp:inline distT="0" distB="0" distL="0" distR="0" wp14:anchorId="43EDD30D" wp14:editId="625C33DB">
          <wp:extent cx="2034254" cy="762000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H Header white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874" cy="76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DED00" w14:textId="77777777" w:rsidR="005640FC" w:rsidRDefault="00564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FC"/>
    <w:rsid w:val="0004050B"/>
    <w:rsid w:val="001632BB"/>
    <w:rsid w:val="00165D06"/>
    <w:rsid w:val="00193F00"/>
    <w:rsid w:val="00223A1A"/>
    <w:rsid w:val="004C1963"/>
    <w:rsid w:val="005640FC"/>
    <w:rsid w:val="00A00771"/>
    <w:rsid w:val="00BB628C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12C70"/>
  <w15:chartTrackingRefBased/>
  <w15:docId w15:val="{08818100-B1B4-45FD-9277-7AF65308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3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F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F00"/>
  </w:style>
  <w:style w:type="paragraph" w:styleId="Footer">
    <w:name w:val="footer"/>
    <w:basedOn w:val="Normal"/>
    <w:link w:val="FooterChar"/>
    <w:uiPriority w:val="99"/>
    <w:unhideWhenUsed/>
    <w:rsid w:val="00193F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F00"/>
  </w:style>
  <w:style w:type="paragraph" w:customStyle="1" w:styleId="Default">
    <w:name w:val="Default"/>
    <w:rsid w:val="005640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4" ma:contentTypeDescription="Create a new document." ma:contentTypeScope="" ma:versionID="e10718081a6bee55ec794f318549e375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8064651da9f971ba128248e9d2024f4e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7A789F-0DD7-4E46-B158-65DEC0431E94}"/>
</file>

<file path=customXml/itemProps2.xml><?xml version="1.0" encoding="utf-8"?>
<ds:datastoreItem xmlns:ds="http://schemas.openxmlformats.org/officeDocument/2006/customXml" ds:itemID="{5B32D0E7-F6EB-4713-9D62-FBAA17D9398D}"/>
</file>

<file path=customXml/itemProps3.xml><?xml version="1.0" encoding="utf-8"?>
<ds:datastoreItem xmlns:ds="http://schemas.openxmlformats.org/officeDocument/2006/customXml" ds:itemID="{8A998D36-59DC-4A69-9BFB-372E902EC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423</Words>
  <Characters>2562</Characters>
  <Application>Microsoft Office Word</Application>
  <DocSecurity>0</DocSecurity>
  <Lines>142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Emrys</dc:creator>
  <cp:keywords/>
  <dc:description/>
  <cp:lastModifiedBy>Scott Emrys</cp:lastModifiedBy>
  <cp:revision>1</cp:revision>
  <dcterms:created xsi:type="dcterms:W3CDTF">2020-03-15T22:12:00Z</dcterms:created>
  <dcterms:modified xsi:type="dcterms:W3CDTF">2020-03-15T22:24:00Z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